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EB43" w14:textId="54A7D05D" w:rsidR="00E12883" w:rsidRDefault="00341EB0" w:rsidP="00715CAE">
      <w:pPr>
        <w:keepNext/>
        <w:keepLines/>
        <w:pBdr>
          <w:bottom w:val="single" w:sz="4" w:space="1" w:color="auto"/>
        </w:pBdr>
        <w:spacing w:before="200" w:after="0" w:line="240" w:lineRule="auto"/>
        <w:jc w:val="center"/>
        <w:rPr>
          <w:rFonts w:eastAsia="Cambria" w:cs="Cambria"/>
          <w:b/>
          <w:color w:val="404040"/>
          <w:sz w:val="28"/>
          <w:szCs w:val="28"/>
        </w:rPr>
      </w:pPr>
      <w:r>
        <w:rPr>
          <w:rFonts w:eastAsia="Cambria" w:cs="Cambria"/>
          <w:b/>
          <w:color w:val="404040"/>
          <w:sz w:val="28"/>
          <w:szCs w:val="28"/>
        </w:rPr>
        <w:t xml:space="preserve">FORMULAIRE DE </w:t>
      </w:r>
      <w:r w:rsidR="00DB53FA" w:rsidRPr="00715CAE">
        <w:rPr>
          <w:rFonts w:eastAsia="Cambria" w:cs="Cambria"/>
          <w:b/>
          <w:color w:val="404040"/>
          <w:sz w:val="28"/>
          <w:szCs w:val="28"/>
        </w:rPr>
        <w:t xml:space="preserve">SOUMISSION </w:t>
      </w:r>
      <w:r w:rsidR="00E12883">
        <w:rPr>
          <w:rFonts w:eastAsia="Cambria" w:cs="Cambria"/>
          <w:b/>
          <w:color w:val="404040"/>
          <w:sz w:val="28"/>
          <w:szCs w:val="28"/>
        </w:rPr>
        <w:t>ET REGLEMENT</w:t>
      </w:r>
    </w:p>
    <w:p w14:paraId="360F3C2E" w14:textId="0B3F378F" w:rsidR="00715CAE" w:rsidRPr="00715CAE" w:rsidRDefault="00AA1850" w:rsidP="00715CAE">
      <w:pPr>
        <w:keepNext/>
        <w:keepLines/>
        <w:pBdr>
          <w:bottom w:val="single" w:sz="4" w:space="1" w:color="auto"/>
        </w:pBdr>
        <w:spacing w:before="200" w:after="0" w:line="240" w:lineRule="auto"/>
        <w:jc w:val="center"/>
        <w:rPr>
          <w:rFonts w:eastAsia="Cambria" w:cs="Cambria"/>
          <w:b/>
          <w:color w:val="404040"/>
          <w:sz w:val="28"/>
          <w:szCs w:val="28"/>
        </w:rPr>
      </w:pPr>
      <w:r w:rsidRPr="00715CAE">
        <w:rPr>
          <w:rFonts w:eastAsia="Cambria" w:cs="Cambria"/>
          <w:b/>
          <w:color w:val="404040"/>
          <w:sz w:val="28"/>
          <w:szCs w:val="28"/>
        </w:rPr>
        <w:t>Prélèvement sève de bois</w:t>
      </w:r>
      <w:r w:rsidR="00E12883">
        <w:rPr>
          <w:rFonts w:eastAsia="Cambria" w:cs="Cambria"/>
          <w:b/>
          <w:color w:val="404040"/>
          <w:sz w:val="28"/>
          <w:szCs w:val="28"/>
        </w:rPr>
        <w:t xml:space="preserve"> </w:t>
      </w:r>
      <w:r w:rsidR="00DC1385">
        <w:rPr>
          <w:rFonts w:eastAsia="Cambria" w:cs="Cambria"/>
          <w:b/>
          <w:color w:val="404040"/>
          <w:sz w:val="28"/>
          <w:szCs w:val="28"/>
        </w:rPr>
        <w:t>– Procédure 2022</w:t>
      </w:r>
      <w:r w:rsidR="00DB53FA" w:rsidRPr="00715CAE">
        <w:rPr>
          <w:rFonts w:eastAsia="Cambria" w:cs="Cambria"/>
          <w:b/>
          <w:color w:val="404040"/>
          <w:sz w:val="28"/>
          <w:szCs w:val="28"/>
        </w:rPr>
        <w:t xml:space="preserve"> </w:t>
      </w:r>
    </w:p>
    <w:p w14:paraId="54D5541E" w14:textId="12D514DF" w:rsidR="00715CAE" w:rsidRPr="00134F36" w:rsidRDefault="00715CAE" w:rsidP="00C26EF6">
      <w:pPr>
        <w:pStyle w:val="Paragraphedeliste"/>
        <w:keepNext/>
        <w:keepLines/>
        <w:numPr>
          <w:ilvl w:val="0"/>
          <w:numId w:val="5"/>
        </w:numPr>
        <w:spacing w:before="200"/>
        <w:ind w:left="284"/>
        <w:rPr>
          <w:rFonts w:ascii="Arial" w:eastAsia="Cambria" w:hAnsi="Arial" w:cs="Arial"/>
          <w:b/>
          <w:bCs/>
          <w:color w:val="404040"/>
          <w:sz w:val="22"/>
          <w:szCs w:val="22"/>
        </w:rPr>
      </w:pPr>
      <w:r w:rsidRPr="00134F36">
        <w:rPr>
          <w:rFonts w:ascii="Arial" w:eastAsia="Cambria" w:hAnsi="Arial" w:cs="Arial"/>
          <w:b/>
          <w:bCs/>
          <w:color w:val="404040"/>
          <w:sz w:val="22"/>
          <w:szCs w:val="22"/>
        </w:rPr>
        <w:t>Je soussigné</w:t>
      </w:r>
      <w:r w:rsidR="004318D0" w:rsidRPr="00134F36">
        <w:rPr>
          <w:rFonts w:ascii="Arial" w:eastAsia="Cambria" w:hAnsi="Arial" w:cs="Arial"/>
          <w:b/>
          <w:bCs/>
          <w:color w:val="404040"/>
          <w:sz w:val="22"/>
          <w:szCs w:val="22"/>
        </w:rPr>
        <w:t>(e)</w:t>
      </w:r>
      <w:r w:rsidRPr="00134F36">
        <w:rPr>
          <w:rFonts w:ascii="Arial" w:eastAsia="Cambria" w:hAnsi="Arial" w:cs="Arial"/>
          <w:b/>
          <w:bCs/>
          <w:color w:val="404040"/>
          <w:sz w:val="22"/>
          <w:szCs w:val="22"/>
        </w:rPr>
        <w:t xml:space="preserve">, </w:t>
      </w:r>
    </w:p>
    <w:tbl>
      <w:tblPr>
        <w:tblStyle w:val="Grilledutableau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3"/>
        <w:gridCol w:w="2094"/>
        <w:gridCol w:w="5005"/>
      </w:tblGrid>
      <w:tr w:rsidR="00715CAE" w:rsidRPr="005B1170" w14:paraId="2E20A040" w14:textId="77777777" w:rsidTr="00E12883">
        <w:trPr>
          <w:trHeight w:val="340"/>
          <w:jc w:val="right"/>
        </w:trPr>
        <w:tc>
          <w:tcPr>
            <w:tcW w:w="0" w:type="auto"/>
            <w:vAlign w:val="bottom"/>
            <w:hideMark/>
          </w:tcPr>
          <w:p w14:paraId="4C030509" w14:textId="5E5CAF00" w:rsidR="00DC1385" w:rsidRPr="00DC1385" w:rsidRDefault="00715CAE" w:rsidP="00DC1385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535257585"/>
            <w:r w:rsidRPr="005B1170">
              <w:rPr>
                <w:rFonts w:ascii="Arial" w:hAnsi="Arial" w:cs="Arial"/>
                <w:sz w:val="20"/>
                <w:szCs w:val="20"/>
                <w:lang w:val="en-GB"/>
              </w:rPr>
              <w:t>Nom et Prénom :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AE4FF3D" w14:textId="77777777" w:rsidR="00715CAE" w:rsidRPr="005B1170" w:rsidRDefault="00715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35D3A" w:rsidRPr="005B1170" w14:paraId="024AE39E" w14:textId="77777777" w:rsidTr="00E12883">
        <w:trPr>
          <w:trHeight w:val="340"/>
          <w:jc w:val="right"/>
        </w:trPr>
        <w:tc>
          <w:tcPr>
            <w:tcW w:w="0" w:type="auto"/>
            <w:vAlign w:val="bottom"/>
          </w:tcPr>
          <w:p w14:paraId="185EA189" w14:textId="5455BFBF" w:rsidR="00835D3A" w:rsidRPr="005B1170" w:rsidRDefault="00835D3A" w:rsidP="00DC1385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Entreprise : 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167B301" w14:textId="77777777" w:rsidR="00835D3A" w:rsidRPr="005B1170" w:rsidRDefault="00835D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  <w:tr w:rsidR="00E12883" w:rsidRPr="005B1170" w14:paraId="6290137B" w14:textId="77777777" w:rsidTr="00E12883">
        <w:trPr>
          <w:trHeight w:val="340"/>
          <w:jc w:val="right"/>
        </w:trPr>
        <w:tc>
          <w:tcPr>
            <w:tcW w:w="1973" w:type="dxa"/>
            <w:vAlign w:val="bottom"/>
          </w:tcPr>
          <w:p w14:paraId="47765628" w14:textId="529CABAC" w:rsidR="00E12883" w:rsidRPr="005B1170" w:rsidRDefault="00835D3A" w:rsidP="00E1288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Adresse :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1D424AF" w14:textId="77777777" w:rsidR="00E12883" w:rsidRPr="005B1170" w:rsidRDefault="00E128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15CAE" w:rsidRPr="005B1170" w14:paraId="68DB7ABB" w14:textId="77777777" w:rsidTr="00E12883">
        <w:trPr>
          <w:gridAfter w:val="1"/>
          <w:wAfter w:w="5005" w:type="dxa"/>
          <w:trHeight w:val="340"/>
          <w:jc w:val="right"/>
        </w:trPr>
        <w:tc>
          <w:tcPr>
            <w:tcW w:w="1973" w:type="dxa"/>
            <w:vAlign w:val="bottom"/>
            <w:hideMark/>
          </w:tcPr>
          <w:p w14:paraId="4C484194" w14:textId="77777777" w:rsidR="00715CAE" w:rsidRPr="005B1170" w:rsidRDefault="00715CAE" w:rsidP="00E1288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170">
              <w:rPr>
                <w:rFonts w:ascii="Arial" w:hAnsi="Arial" w:cs="Arial"/>
                <w:sz w:val="20"/>
                <w:szCs w:val="20"/>
                <w:lang w:val="en-GB"/>
              </w:rPr>
              <w:t>N° TVA :</w:t>
            </w:r>
          </w:p>
        </w:tc>
        <w:tc>
          <w:tcPr>
            <w:tcW w:w="20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B08BA30" w14:textId="77777777" w:rsidR="00715CAE" w:rsidRPr="005B1170" w:rsidRDefault="00715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15CAE" w:rsidRPr="005B1170" w14:paraId="7A6F5882" w14:textId="77777777" w:rsidTr="00E12883">
        <w:trPr>
          <w:gridAfter w:val="1"/>
          <w:wAfter w:w="5005" w:type="dxa"/>
          <w:trHeight w:val="340"/>
          <w:jc w:val="right"/>
        </w:trPr>
        <w:tc>
          <w:tcPr>
            <w:tcW w:w="1973" w:type="dxa"/>
            <w:vAlign w:val="bottom"/>
            <w:hideMark/>
          </w:tcPr>
          <w:p w14:paraId="47005A15" w14:textId="77777777" w:rsidR="00715CAE" w:rsidRPr="005B1170" w:rsidRDefault="00715CAE" w:rsidP="00E1288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170">
              <w:rPr>
                <w:rFonts w:ascii="Arial" w:hAnsi="Arial" w:cs="Arial"/>
                <w:sz w:val="20"/>
                <w:szCs w:val="20"/>
                <w:lang w:val="en-GB"/>
              </w:rPr>
              <w:t>Téléphone :</w:t>
            </w:r>
          </w:p>
        </w:tc>
        <w:tc>
          <w:tcPr>
            <w:tcW w:w="20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38CC505" w14:textId="77777777" w:rsidR="00715CAE" w:rsidRPr="005B1170" w:rsidRDefault="00715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15CAE" w:rsidRPr="005B1170" w14:paraId="6CDD56BC" w14:textId="77777777" w:rsidTr="00DC1385">
        <w:trPr>
          <w:trHeight w:val="340"/>
          <w:jc w:val="right"/>
        </w:trPr>
        <w:tc>
          <w:tcPr>
            <w:tcW w:w="1973" w:type="dxa"/>
            <w:vAlign w:val="bottom"/>
            <w:hideMark/>
          </w:tcPr>
          <w:p w14:paraId="1CA371A2" w14:textId="77777777" w:rsidR="00715CAE" w:rsidRPr="005B1170" w:rsidRDefault="00715CAE" w:rsidP="00E12883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170">
              <w:rPr>
                <w:rFonts w:ascii="Arial" w:hAnsi="Arial" w:cs="Arial"/>
                <w:sz w:val="20"/>
                <w:szCs w:val="20"/>
                <w:lang w:val="en-GB"/>
              </w:rPr>
              <w:t xml:space="preserve"> Mail : 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54B17D0" w14:textId="77777777" w:rsidR="00715CAE" w:rsidRPr="005B1170" w:rsidRDefault="00715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363954" w14:textId="77777777" w:rsidR="00DB0473" w:rsidRDefault="00DB0473" w:rsidP="00DC1385">
      <w:pPr>
        <w:pStyle w:val="Paragraphedeliste"/>
        <w:keepNext/>
        <w:keepLines/>
        <w:spacing w:before="200"/>
        <w:ind w:left="284"/>
        <w:rPr>
          <w:rFonts w:ascii="Arial" w:eastAsia="Cambria" w:hAnsi="Arial" w:cs="Arial"/>
          <w:b/>
          <w:bCs/>
          <w:color w:val="404040"/>
          <w:sz w:val="20"/>
          <w:szCs w:val="20"/>
        </w:rPr>
      </w:pPr>
    </w:p>
    <w:p w14:paraId="13D4BA71" w14:textId="3F031B2C" w:rsidR="00DC1385" w:rsidRPr="00B640F0" w:rsidRDefault="004048F5" w:rsidP="00DC1385">
      <w:pPr>
        <w:pStyle w:val="Paragraphedeliste"/>
        <w:keepNext/>
        <w:keepLines/>
        <w:spacing w:before="200"/>
        <w:ind w:left="284"/>
        <w:rPr>
          <w:rFonts w:ascii="Arial" w:eastAsia="Cambria" w:hAnsi="Arial" w:cs="Arial"/>
          <w:b/>
          <w:bCs/>
          <w:color w:val="404040"/>
          <w:sz w:val="20"/>
          <w:szCs w:val="20"/>
        </w:rPr>
      </w:pPr>
      <w:r w:rsidRPr="00B640F0">
        <w:rPr>
          <w:rFonts w:ascii="Arial" w:eastAsia="Cambria" w:hAnsi="Arial" w:cs="Arial"/>
          <w:b/>
          <w:bCs/>
          <w:color w:val="404040"/>
          <w:sz w:val="20"/>
          <w:szCs w:val="20"/>
        </w:rPr>
        <w:t>Déclare soumissionner pour :</w:t>
      </w:r>
    </w:p>
    <w:p w14:paraId="7D1B6D48" w14:textId="1C9E9E84" w:rsidR="004048F5" w:rsidRDefault="004048F5" w:rsidP="00DC1385">
      <w:pPr>
        <w:pStyle w:val="Paragraphedeliste"/>
        <w:keepNext/>
        <w:keepLines/>
        <w:spacing w:before="200"/>
        <w:ind w:left="284"/>
        <w:rPr>
          <w:rFonts w:ascii="Arial" w:eastAsia="Cambria" w:hAnsi="Arial" w:cs="Arial"/>
          <w:b/>
          <w:bCs/>
          <w:color w:val="404040"/>
          <w:sz w:val="22"/>
          <w:szCs w:val="22"/>
        </w:rPr>
      </w:pPr>
    </w:p>
    <w:tbl>
      <w:tblPr>
        <w:tblStyle w:val="Grilledutableau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4253"/>
        <w:gridCol w:w="992"/>
        <w:gridCol w:w="1559"/>
        <w:gridCol w:w="1559"/>
      </w:tblGrid>
      <w:tr w:rsidR="004048F5" w:rsidRPr="004048F5" w14:paraId="0AD30D4C" w14:textId="77777777" w:rsidTr="00B640F0">
        <w:trPr>
          <w:trHeight w:val="321"/>
        </w:trPr>
        <w:tc>
          <w:tcPr>
            <w:tcW w:w="5665" w:type="dxa"/>
            <w:gridSpan w:val="3"/>
            <w:vAlign w:val="center"/>
          </w:tcPr>
          <w:p w14:paraId="26386810" w14:textId="07580293" w:rsidR="004048F5" w:rsidRPr="004048F5" w:rsidRDefault="004048F5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4048F5"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Identification du lot</w:t>
            </w:r>
          </w:p>
        </w:tc>
        <w:tc>
          <w:tcPr>
            <w:tcW w:w="3118" w:type="dxa"/>
            <w:gridSpan w:val="2"/>
            <w:vAlign w:val="center"/>
          </w:tcPr>
          <w:p w14:paraId="6DA9168D" w14:textId="5E11B34A" w:rsidR="004048F5" w:rsidRPr="004048F5" w:rsidRDefault="004048F5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4048F5"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Période d’exploitation souhaitée</w:t>
            </w:r>
          </w:p>
        </w:tc>
      </w:tr>
      <w:tr w:rsidR="00B640F0" w:rsidRPr="004048F5" w14:paraId="03B68A99" w14:textId="77777777" w:rsidTr="00AB085D">
        <w:trPr>
          <w:trHeight w:val="343"/>
        </w:trPr>
        <w:tc>
          <w:tcPr>
            <w:tcW w:w="420" w:type="dxa"/>
            <w:vMerge w:val="restart"/>
            <w:vAlign w:val="center"/>
          </w:tcPr>
          <w:p w14:paraId="254A46B0" w14:textId="6F6B7DCE" w:rsidR="00B640F0" w:rsidRPr="00B640F0" w:rsidRDefault="00B640F0" w:rsidP="00B640F0">
            <w:pPr>
              <w:pStyle w:val="Paragraphedeliste"/>
              <w:keepNext/>
              <w:keepLines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N°</w:t>
            </w:r>
          </w:p>
        </w:tc>
        <w:tc>
          <w:tcPr>
            <w:tcW w:w="4253" w:type="dxa"/>
            <w:vMerge w:val="restart"/>
            <w:vAlign w:val="center"/>
          </w:tcPr>
          <w:p w14:paraId="72C3CFC1" w14:textId="07DF11E5" w:rsidR="00B640F0" w:rsidRPr="00B640F0" w:rsidRDefault="00B640F0" w:rsidP="004048F5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Parcelle</w:t>
            </w: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s</w:t>
            </w:r>
          </w:p>
        </w:tc>
        <w:tc>
          <w:tcPr>
            <w:tcW w:w="992" w:type="dxa"/>
            <w:vMerge w:val="restart"/>
            <w:vAlign w:val="center"/>
          </w:tcPr>
          <w:p w14:paraId="5DB1C9A4" w14:textId="0A74B420" w:rsidR="00B640F0" w:rsidRPr="00B640F0" w:rsidRDefault="00B640F0" w:rsidP="004048F5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Superf.</w:t>
            </w:r>
          </w:p>
        </w:tc>
        <w:tc>
          <w:tcPr>
            <w:tcW w:w="1559" w:type="dxa"/>
            <w:vAlign w:val="center"/>
          </w:tcPr>
          <w:p w14:paraId="089178CA" w14:textId="6A98C4FD" w:rsidR="00B640F0" w:rsidRPr="00B640F0" w:rsidRDefault="00B640F0" w:rsidP="004048F5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2022-2024</w:t>
            </w:r>
          </w:p>
        </w:tc>
        <w:tc>
          <w:tcPr>
            <w:tcW w:w="1559" w:type="dxa"/>
            <w:vAlign w:val="center"/>
          </w:tcPr>
          <w:p w14:paraId="4FD3998D" w14:textId="28F0E3E4" w:rsidR="00B640F0" w:rsidRPr="00B640F0" w:rsidRDefault="00B640F0" w:rsidP="004048F5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2022-2031</w:t>
            </w:r>
          </w:p>
        </w:tc>
      </w:tr>
      <w:tr w:rsidR="00B640F0" w:rsidRPr="004048F5" w14:paraId="5334FAE5" w14:textId="77777777" w:rsidTr="00AB085D">
        <w:trPr>
          <w:trHeight w:val="235"/>
        </w:trPr>
        <w:tc>
          <w:tcPr>
            <w:tcW w:w="420" w:type="dxa"/>
            <w:vMerge/>
            <w:vAlign w:val="center"/>
          </w:tcPr>
          <w:p w14:paraId="1ACBA1D4" w14:textId="77777777" w:rsidR="00B640F0" w:rsidRPr="00B640F0" w:rsidRDefault="00B640F0" w:rsidP="00B640F0">
            <w:pPr>
              <w:pStyle w:val="Paragraphedeliste"/>
              <w:keepNext/>
              <w:keepLines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14:paraId="110BF798" w14:textId="77777777" w:rsidR="00B640F0" w:rsidRPr="004048F5" w:rsidRDefault="00B640F0" w:rsidP="00DC1385">
            <w:pPr>
              <w:pStyle w:val="Paragraphedeliste"/>
              <w:keepNext/>
              <w:keepLines/>
              <w:spacing w:before="20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2630D4" w14:textId="77777777" w:rsidR="00B640F0" w:rsidRPr="004048F5" w:rsidRDefault="00B640F0" w:rsidP="004048F5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2BE7BE" w14:textId="0BE4D640" w:rsidR="00B640F0" w:rsidRPr="004048F5" w:rsidRDefault="00B640F0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Offre / Ha</w:t>
            </w: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559" w:type="dxa"/>
            <w:vAlign w:val="center"/>
          </w:tcPr>
          <w:p w14:paraId="1E663CBE" w14:textId="0621F754" w:rsidR="00B640F0" w:rsidRPr="004048F5" w:rsidRDefault="00B640F0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Offre / Ha</w:t>
            </w: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r w:rsidRPr="00B640F0"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  <w:vertAlign w:val="superscript"/>
              </w:rPr>
              <w:t>(1)</w:t>
            </w:r>
          </w:p>
        </w:tc>
      </w:tr>
      <w:tr w:rsidR="00AB085D" w:rsidRPr="004048F5" w14:paraId="4278F1D3" w14:textId="77777777" w:rsidTr="002F6183">
        <w:trPr>
          <w:trHeight w:val="828"/>
        </w:trPr>
        <w:tc>
          <w:tcPr>
            <w:tcW w:w="420" w:type="dxa"/>
            <w:vAlign w:val="center"/>
          </w:tcPr>
          <w:p w14:paraId="53ADD326" w14:textId="4CAEC10D" w:rsidR="00AB085D" w:rsidRPr="00B640F0" w:rsidRDefault="00AB085D" w:rsidP="00B640F0">
            <w:pPr>
              <w:pStyle w:val="Paragraphedeliste"/>
              <w:keepNext/>
              <w:keepLines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14:paraId="5DCD73EA" w14:textId="12D3589F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hAnsi="Arial" w:cs="Arial"/>
                <w:sz w:val="18"/>
                <w:szCs w:val="18"/>
              </w:rPr>
              <w:t xml:space="preserve">Croix du Maire : Division 6 Oignies,  section E, parcelle 34 A pie </w:t>
            </w:r>
          </w:p>
          <w:p w14:paraId="61404019" w14:textId="2DE4AF27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hAnsi="Arial" w:cs="Arial"/>
                <w:sz w:val="18"/>
                <w:szCs w:val="18"/>
              </w:rPr>
              <w:t>Belle aire de Faude : Division 6 Oignies,  section E, parcelle 34 A pie</w:t>
            </w:r>
          </w:p>
        </w:tc>
        <w:tc>
          <w:tcPr>
            <w:tcW w:w="992" w:type="dxa"/>
            <w:vAlign w:val="center"/>
          </w:tcPr>
          <w:p w14:paraId="0CEFB0EE" w14:textId="69C034A8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color w:val="404040"/>
                <w:sz w:val="18"/>
                <w:szCs w:val="18"/>
              </w:rPr>
              <w:t xml:space="preserve">14,98 </w:t>
            </w:r>
            <w:r w:rsidRPr="00B640F0">
              <w:rPr>
                <w:rFonts w:ascii="Arial" w:eastAsia="Cambria" w:hAnsi="Arial" w:cs="Arial"/>
                <w:color w:val="404040"/>
                <w:sz w:val="18"/>
                <w:szCs w:val="18"/>
              </w:rPr>
              <w:t>ha</w:t>
            </w:r>
          </w:p>
        </w:tc>
        <w:tc>
          <w:tcPr>
            <w:tcW w:w="1559" w:type="dxa"/>
            <w:vAlign w:val="center"/>
          </w:tcPr>
          <w:p w14:paraId="6263476B" w14:textId="134D955F" w:rsidR="00AB085D" w:rsidRPr="004048F5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right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€</w:t>
            </w:r>
          </w:p>
        </w:tc>
        <w:tc>
          <w:tcPr>
            <w:tcW w:w="1559" w:type="dxa"/>
            <w:vAlign w:val="center"/>
          </w:tcPr>
          <w:p w14:paraId="15B7AD1D" w14:textId="43BB3D3A" w:rsidR="00AB085D" w:rsidRPr="004048F5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right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€</w:t>
            </w:r>
          </w:p>
        </w:tc>
      </w:tr>
      <w:tr w:rsidR="00AB085D" w:rsidRPr="004048F5" w14:paraId="7E65D2D0" w14:textId="77777777" w:rsidTr="00E37738">
        <w:trPr>
          <w:trHeight w:val="828"/>
        </w:trPr>
        <w:tc>
          <w:tcPr>
            <w:tcW w:w="420" w:type="dxa"/>
            <w:vAlign w:val="center"/>
          </w:tcPr>
          <w:p w14:paraId="1DFE94EB" w14:textId="5A4F0D0D" w:rsidR="00AB085D" w:rsidRPr="00B640F0" w:rsidRDefault="00AB085D" w:rsidP="00B640F0">
            <w:pPr>
              <w:pStyle w:val="Paragraphedeliste"/>
              <w:keepNext/>
              <w:keepLines/>
              <w:ind w:left="0"/>
              <w:jc w:val="center"/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14:paraId="62C5F6AF" w14:textId="77777777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hAnsi="Arial" w:cs="Arial"/>
                <w:sz w:val="18"/>
                <w:szCs w:val="18"/>
              </w:rPr>
              <w:t>Taille Crossaude : Division 7 Nismes , section E, parcelle 34B pie</w:t>
            </w:r>
          </w:p>
          <w:p w14:paraId="037470AB" w14:textId="5F9570D0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 w:rsidRPr="00B640F0">
              <w:rPr>
                <w:rFonts w:ascii="Arial" w:hAnsi="Arial" w:cs="Arial"/>
                <w:sz w:val="18"/>
                <w:szCs w:val="18"/>
              </w:rPr>
              <w:t>Pourrie Fontaine : Division 7 Nismes , section E, parcelle 33H pie</w:t>
            </w:r>
          </w:p>
        </w:tc>
        <w:tc>
          <w:tcPr>
            <w:tcW w:w="992" w:type="dxa"/>
            <w:vAlign w:val="center"/>
          </w:tcPr>
          <w:p w14:paraId="76CEDDC8" w14:textId="5F6384D2" w:rsidR="00AB085D" w:rsidRPr="00B640F0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center"/>
              <w:rPr>
                <w:rFonts w:ascii="Arial" w:eastAsia="Cambria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color w:val="404040"/>
                <w:sz w:val="18"/>
                <w:szCs w:val="18"/>
              </w:rPr>
              <w:t>4,39</w:t>
            </w:r>
            <w:r w:rsidRPr="00B640F0">
              <w:rPr>
                <w:rFonts w:ascii="Arial" w:eastAsia="Cambria" w:hAnsi="Arial" w:cs="Arial"/>
                <w:color w:val="404040"/>
                <w:sz w:val="18"/>
                <w:szCs w:val="18"/>
              </w:rPr>
              <w:t xml:space="preserve"> ha</w:t>
            </w:r>
          </w:p>
        </w:tc>
        <w:tc>
          <w:tcPr>
            <w:tcW w:w="1559" w:type="dxa"/>
            <w:vAlign w:val="center"/>
          </w:tcPr>
          <w:p w14:paraId="791F2FF3" w14:textId="23211862" w:rsidR="00AB085D" w:rsidRPr="004048F5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right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€</w:t>
            </w:r>
          </w:p>
        </w:tc>
        <w:tc>
          <w:tcPr>
            <w:tcW w:w="1559" w:type="dxa"/>
            <w:vAlign w:val="center"/>
          </w:tcPr>
          <w:p w14:paraId="3C7F6581" w14:textId="04738FCF" w:rsidR="00AB085D" w:rsidRPr="004048F5" w:rsidRDefault="00AB085D" w:rsidP="00B640F0">
            <w:pPr>
              <w:pStyle w:val="Paragraphedeliste"/>
              <w:keepNext/>
              <w:keepLines/>
              <w:spacing w:before="200"/>
              <w:ind w:left="0"/>
              <w:jc w:val="right"/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bCs/>
                <w:color w:val="404040"/>
                <w:sz w:val="18"/>
                <w:szCs w:val="18"/>
              </w:rPr>
              <w:t>€</w:t>
            </w:r>
          </w:p>
        </w:tc>
      </w:tr>
    </w:tbl>
    <w:p w14:paraId="0C33E5C7" w14:textId="7B14BECE" w:rsidR="004048F5" w:rsidRPr="00B640F0" w:rsidRDefault="00B640F0" w:rsidP="00B640F0">
      <w:pPr>
        <w:pStyle w:val="Paragraphedeliste"/>
        <w:keepNext/>
        <w:keepLines/>
        <w:numPr>
          <w:ilvl w:val="0"/>
          <w:numId w:val="7"/>
        </w:numPr>
        <w:rPr>
          <w:rFonts w:ascii="Arial" w:eastAsia="Cambria" w:hAnsi="Arial" w:cs="Arial"/>
          <w:color w:val="404040"/>
          <w:sz w:val="14"/>
          <w:szCs w:val="14"/>
        </w:rPr>
      </w:pPr>
      <w:r w:rsidRPr="00B640F0">
        <w:rPr>
          <w:rFonts w:ascii="Arial" w:eastAsia="Cambria" w:hAnsi="Arial" w:cs="Arial"/>
          <w:color w:val="404040"/>
          <w:sz w:val="14"/>
          <w:szCs w:val="14"/>
        </w:rPr>
        <w:t>Le prix offert s’entend hors frais, par exercice d’exploitation, par hectare et non-indexé.</w:t>
      </w:r>
    </w:p>
    <w:p w14:paraId="478034F6" w14:textId="77777777" w:rsidR="004048F5" w:rsidRPr="00DC1385" w:rsidRDefault="004048F5" w:rsidP="00DC1385">
      <w:pPr>
        <w:pStyle w:val="Paragraphedeliste"/>
        <w:keepNext/>
        <w:keepLines/>
        <w:spacing w:before="200"/>
        <w:ind w:left="284"/>
        <w:rPr>
          <w:rFonts w:ascii="Arial" w:eastAsia="Cambria" w:hAnsi="Arial" w:cs="Arial"/>
          <w:b/>
          <w:bCs/>
          <w:color w:val="404040"/>
          <w:sz w:val="22"/>
          <w:szCs w:val="22"/>
        </w:rPr>
      </w:pPr>
    </w:p>
    <w:p w14:paraId="7E56E4F2" w14:textId="63014B87" w:rsidR="00C26EF6" w:rsidRPr="00134F36" w:rsidRDefault="00C26EF6" w:rsidP="00C26EF6">
      <w:pPr>
        <w:pStyle w:val="Paragraphedeliste"/>
        <w:keepNext/>
        <w:keepLines/>
        <w:numPr>
          <w:ilvl w:val="0"/>
          <w:numId w:val="5"/>
        </w:numPr>
        <w:spacing w:before="200"/>
        <w:ind w:left="284"/>
        <w:rPr>
          <w:rFonts w:ascii="Arial" w:eastAsia="Cambria" w:hAnsi="Arial" w:cs="Arial"/>
          <w:b/>
          <w:bCs/>
          <w:color w:val="404040"/>
          <w:sz w:val="22"/>
          <w:szCs w:val="22"/>
        </w:rPr>
      </w:pPr>
      <w:r w:rsidRPr="00134F36">
        <w:rPr>
          <w:rFonts w:ascii="Arial" w:eastAsia="Cambria" w:hAnsi="Arial" w:cs="Arial"/>
          <w:b/>
          <w:bCs/>
          <w:color w:val="404040"/>
          <w:sz w:val="22"/>
          <w:szCs w:val="22"/>
        </w:rPr>
        <w:t>Règlement</w:t>
      </w:r>
    </w:p>
    <w:p w14:paraId="59FB2814" w14:textId="77777777" w:rsidR="00C26EF6" w:rsidRPr="00134F36" w:rsidRDefault="00C26EF6" w:rsidP="00C26EF6">
      <w:pPr>
        <w:pStyle w:val="Paragraphedeliste"/>
        <w:keepNext/>
        <w:keepLines/>
        <w:spacing w:before="200"/>
        <w:ind w:left="284"/>
        <w:rPr>
          <w:rFonts w:ascii="Arial" w:eastAsia="Cambria" w:hAnsi="Arial" w:cs="Arial"/>
          <w:b/>
          <w:bCs/>
          <w:color w:val="404040"/>
          <w:sz w:val="22"/>
          <w:szCs w:val="22"/>
        </w:rPr>
      </w:pPr>
    </w:p>
    <w:p w14:paraId="58FFEAEB" w14:textId="6CF04456" w:rsidR="00C26EF6" w:rsidRPr="00134F36" w:rsidRDefault="00C26EF6" w:rsidP="00C26EF6">
      <w:pPr>
        <w:pStyle w:val="Paragraphedeliste"/>
        <w:keepNext/>
        <w:keepLines/>
        <w:numPr>
          <w:ilvl w:val="1"/>
          <w:numId w:val="5"/>
        </w:numPr>
        <w:spacing w:before="200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134F36">
        <w:rPr>
          <w:rFonts w:ascii="Arial" w:eastAsia="Cambria" w:hAnsi="Arial" w:cs="Arial"/>
          <w:sz w:val="22"/>
          <w:szCs w:val="22"/>
          <w:u w:val="single"/>
        </w:rPr>
        <w:t>Faire offre.</w:t>
      </w:r>
    </w:p>
    <w:p w14:paraId="61EF9DC9" w14:textId="04C1F63A" w:rsidR="00134F36" w:rsidRDefault="00134F36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 xml:space="preserve">L’autorisation d’exploitation </w:t>
      </w:r>
      <w:r w:rsidR="00DC1385">
        <w:rPr>
          <w:rFonts w:ascii="Arial" w:eastAsia="Cambria" w:hAnsi="Arial" w:cs="Arial"/>
          <w:sz w:val="20"/>
          <w:szCs w:val="20"/>
        </w:rPr>
        <w:t xml:space="preserve">minimale </w:t>
      </w:r>
      <w:r w:rsidRPr="005B1170">
        <w:rPr>
          <w:rFonts w:ascii="Arial" w:eastAsia="Cambria" w:hAnsi="Arial" w:cs="Arial"/>
          <w:sz w:val="20"/>
          <w:szCs w:val="20"/>
        </w:rPr>
        <w:t>est octroyée pour les exercices 2022</w:t>
      </w:r>
      <w:r w:rsidR="00DC1385">
        <w:rPr>
          <w:rFonts w:ascii="Arial" w:eastAsia="Cambria" w:hAnsi="Arial" w:cs="Arial"/>
          <w:sz w:val="20"/>
          <w:szCs w:val="20"/>
        </w:rPr>
        <w:t xml:space="preserve"> à</w:t>
      </w:r>
      <w:r w:rsidRPr="005B1170">
        <w:rPr>
          <w:rFonts w:ascii="Arial" w:eastAsia="Cambria" w:hAnsi="Arial" w:cs="Arial"/>
          <w:sz w:val="20"/>
          <w:szCs w:val="20"/>
        </w:rPr>
        <w:t xml:space="preserve"> 202</w:t>
      </w:r>
      <w:r w:rsidR="00C02996" w:rsidRPr="005B1170">
        <w:rPr>
          <w:rFonts w:ascii="Arial" w:eastAsia="Cambria" w:hAnsi="Arial" w:cs="Arial"/>
          <w:sz w:val="20"/>
          <w:szCs w:val="20"/>
        </w:rPr>
        <w:t xml:space="preserve">4. </w:t>
      </w:r>
      <w:r w:rsidR="00481802">
        <w:rPr>
          <w:rFonts w:ascii="Arial" w:eastAsia="Cambria" w:hAnsi="Arial" w:cs="Arial"/>
          <w:sz w:val="20"/>
          <w:szCs w:val="20"/>
        </w:rPr>
        <w:t xml:space="preserve">Le soumissionnaire pourra </w:t>
      </w:r>
      <w:r w:rsidR="00B640F0">
        <w:rPr>
          <w:rFonts w:ascii="Arial" w:eastAsia="Cambria" w:hAnsi="Arial" w:cs="Arial"/>
          <w:sz w:val="20"/>
          <w:szCs w:val="20"/>
        </w:rPr>
        <w:t>également faire offre pour une période d’exploitation de 10 ans, soit jusque fin 2031.</w:t>
      </w:r>
      <w:r w:rsidR="00481802">
        <w:rPr>
          <w:rFonts w:ascii="Arial" w:eastAsia="Cambria" w:hAnsi="Arial" w:cs="Arial"/>
          <w:sz w:val="20"/>
          <w:szCs w:val="20"/>
        </w:rPr>
        <w:t xml:space="preserve"> </w:t>
      </w:r>
      <w:r w:rsidR="00C02996" w:rsidRPr="005B1170">
        <w:rPr>
          <w:rFonts w:ascii="Arial" w:eastAsia="Cambria" w:hAnsi="Arial" w:cs="Arial"/>
          <w:sz w:val="20"/>
          <w:szCs w:val="20"/>
        </w:rPr>
        <w:t xml:space="preserve">Le soumissionnaire retenu </w:t>
      </w:r>
      <w:r w:rsidR="00481802">
        <w:rPr>
          <w:rFonts w:ascii="Arial" w:eastAsia="Cambria" w:hAnsi="Arial" w:cs="Arial"/>
          <w:sz w:val="20"/>
          <w:szCs w:val="20"/>
        </w:rPr>
        <w:t xml:space="preserve">sera </w:t>
      </w:r>
      <w:r w:rsidR="00C02996" w:rsidRPr="005B1170">
        <w:rPr>
          <w:rFonts w:ascii="Arial" w:eastAsia="Cambria" w:hAnsi="Arial" w:cs="Arial"/>
          <w:sz w:val="20"/>
          <w:szCs w:val="20"/>
        </w:rPr>
        <w:t xml:space="preserve">engagé </w:t>
      </w:r>
      <w:r w:rsidR="00835D3A">
        <w:rPr>
          <w:rFonts w:ascii="Arial" w:eastAsia="Cambria" w:hAnsi="Arial" w:cs="Arial"/>
          <w:sz w:val="20"/>
          <w:szCs w:val="20"/>
        </w:rPr>
        <w:t xml:space="preserve">sur </w:t>
      </w:r>
      <w:r w:rsidR="0067162E">
        <w:rPr>
          <w:rFonts w:ascii="Arial" w:eastAsia="Cambria" w:hAnsi="Arial" w:cs="Arial"/>
          <w:sz w:val="20"/>
          <w:szCs w:val="20"/>
        </w:rPr>
        <w:t>la période sollicitée.</w:t>
      </w:r>
    </w:p>
    <w:p w14:paraId="6A58150E" w14:textId="2F1616F9" w:rsidR="00DC1385" w:rsidRDefault="00DC1385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Le soumissionnaire pourra faire offre pour un ou plusieurs lots.</w:t>
      </w:r>
      <w:r w:rsidR="0067162E">
        <w:rPr>
          <w:rFonts w:ascii="Arial" w:eastAsia="Cambria" w:hAnsi="Arial" w:cs="Arial"/>
          <w:sz w:val="20"/>
          <w:szCs w:val="20"/>
        </w:rPr>
        <w:t xml:space="preserve"> Le prix proposé s’entend hors taxe, pour un exercice et un hectare. Il sera indexé</w:t>
      </w:r>
      <w:r w:rsidR="00DB0473">
        <w:rPr>
          <w:rFonts w:ascii="Arial" w:eastAsia="Cambria" w:hAnsi="Arial" w:cs="Arial"/>
          <w:sz w:val="20"/>
          <w:szCs w:val="20"/>
        </w:rPr>
        <w:t>,</w:t>
      </w:r>
      <w:r w:rsidR="0067162E">
        <w:rPr>
          <w:rFonts w:ascii="Arial" w:eastAsia="Cambria" w:hAnsi="Arial" w:cs="Arial"/>
          <w:sz w:val="20"/>
          <w:szCs w:val="20"/>
        </w:rPr>
        <w:t xml:space="preserve"> chaque année</w:t>
      </w:r>
      <w:r w:rsidR="00DB0473">
        <w:rPr>
          <w:rFonts w:ascii="Arial" w:eastAsia="Cambria" w:hAnsi="Arial" w:cs="Arial"/>
          <w:sz w:val="20"/>
          <w:szCs w:val="20"/>
        </w:rPr>
        <w:t>,</w:t>
      </w:r>
      <w:r w:rsidR="0067162E">
        <w:rPr>
          <w:rFonts w:ascii="Arial" w:eastAsia="Cambria" w:hAnsi="Arial" w:cs="Arial"/>
          <w:sz w:val="20"/>
          <w:szCs w:val="20"/>
        </w:rPr>
        <w:t xml:space="preserve"> sur base de l’indice des prix à la consommation et suivant la formule ci-dessous :</w:t>
      </w:r>
    </w:p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640F0" w14:paraId="209FF7A1" w14:textId="77777777" w:rsidTr="00DB0473">
        <w:tc>
          <w:tcPr>
            <w:tcW w:w="4536" w:type="dxa"/>
          </w:tcPr>
          <w:p w14:paraId="1B18C73C" w14:textId="5316D97E" w:rsidR="00B640F0" w:rsidRDefault="00B640F0" w:rsidP="00DB0473">
            <w:pPr>
              <w:keepNext/>
              <w:keepLines/>
              <w:spacing w:after="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Prix offert  x Indice Prix Conso </w:t>
            </w:r>
            <w:r w:rsidR="00DB0473">
              <w:rPr>
                <w:rFonts w:ascii="Arial" w:eastAsia="Cambria" w:hAnsi="Arial" w:cs="Arial"/>
                <w:sz w:val="20"/>
                <w:szCs w:val="20"/>
              </w:rPr>
              <w:t>(</w:t>
            </w:r>
            <w:r>
              <w:rPr>
                <w:rFonts w:ascii="Arial" w:eastAsia="Cambria" w:hAnsi="Arial" w:cs="Arial"/>
                <w:sz w:val="20"/>
                <w:szCs w:val="20"/>
              </w:rPr>
              <w:t>janvier année N</w:t>
            </w:r>
            <w:r w:rsidR="00DB0473">
              <w:rPr>
                <w:rFonts w:ascii="Arial" w:eastAsia="Cambria" w:hAnsi="Arial" w:cs="Arial"/>
                <w:sz w:val="20"/>
                <w:szCs w:val="20"/>
              </w:rPr>
              <w:t>)</w:t>
            </w:r>
          </w:p>
        </w:tc>
      </w:tr>
      <w:tr w:rsidR="00B640F0" w14:paraId="71DDA89C" w14:textId="77777777" w:rsidTr="00DB0473">
        <w:tc>
          <w:tcPr>
            <w:tcW w:w="4536" w:type="dxa"/>
          </w:tcPr>
          <w:p w14:paraId="33EBA31F" w14:textId="6570EC4B" w:rsidR="00B640F0" w:rsidRDefault="00DB0473" w:rsidP="00DB0473">
            <w:pPr>
              <w:keepNext/>
              <w:keepLines/>
              <w:spacing w:after="0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Indice Prix Conso (janvier 2022)</w:t>
            </w:r>
          </w:p>
        </w:tc>
      </w:tr>
    </w:tbl>
    <w:p w14:paraId="587A7F64" w14:textId="325AD6CF" w:rsidR="00C26EF6" w:rsidRPr="005B1170" w:rsidRDefault="00C26EF6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>L’offre envoyée par mail est envoyée à l’adresse : laurent.deltour@viroinval.be.</w:t>
      </w:r>
    </w:p>
    <w:p w14:paraId="6D981D30" w14:textId="6FB2E2E3" w:rsidR="00C26EF6" w:rsidRPr="005B1170" w:rsidRDefault="00D47AD4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 xml:space="preserve">L’offre envoyée </w:t>
      </w:r>
      <w:r w:rsidR="00C26EF6" w:rsidRPr="005B1170">
        <w:rPr>
          <w:rFonts w:ascii="Arial" w:eastAsia="Cambria" w:hAnsi="Arial" w:cs="Arial"/>
          <w:sz w:val="20"/>
          <w:szCs w:val="20"/>
        </w:rPr>
        <w:t>par la poste</w:t>
      </w:r>
      <w:r w:rsidRPr="005B1170">
        <w:rPr>
          <w:rFonts w:ascii="Arial" w:eastAsia="Cambria" w:hAnsi="Arial" w:cs="Arial"/>
          <w:sz w:val="20"/>
          <w:szCs w:val="20"/>
        </w:rPr>
        <w:t xml:space="preserve"> est p</w:t>
      </w:r>
      <w:r w:rsidR="00C26EF6" w:rsidRPr="005B1170">
        <w:rPr>
          <w:rFonts w:ascii="Arial" w:eastAsia="Cambria" w:hAnsi="Arial" w:cs="Arial"/>
          <w:sz w:val="20"/>
          <w:szCs w:val="20"/>
        </w:rPr>
        <w:t>lacée sous enveloppes fermées : l'une extérieure portera la mention "Commune de Viroinval" suivie de Service des Finances, Parc Communal 1 à 5670 Nismes, l'autre, intérieure, portera la mention "Soumission pour sève de bouleau".</w:t>
      </w:r>
    </w:p>
    <w:p w14:paraId="3CB720FE" w14:textId="3430CAF1" w:rsidR="00D47AD4" w:rsidRDefault="00D47AD4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 xml:space="preserve">Les offres devront parvenir pour le </w:t>
      </w:r>
      <w:r w:rsidR="00010CB7">
        <w:rPr>
          <w:rFonts w:ascii="Arial" w:eastAsia="Cambria" w:hAnsi="Arial" w:cs="Arial"/>
          <w:b/>
          <w:bCs/>
          <w:sz w:val="20"/>
          <w:szCs w:val="20"/>
        </w:rPr>
        <w:t>9</w:t>
      </w:r>
      <w:r w:rsidR="00134F36" w:rsidRPr="005B1170">
        <w:rPr>
          <w:rFonts w:ascii="Arial" w:eastAsia="Cambria" w:hAnsi="Arial" w:cs="Arial"/>
          <w:b/>
          <w:bCs/>
          <w:sz w:val="20"/>
          <w:szCs w:val="20"/>
        </w:rPr>
        <w:t xml:space="preserve"> novembre 2021 à 11h00</w:t>
      </w:r>
      <w:r w:rsidR="00134F36" w:rsidRPr="005B1170">
        <w:rPr>
          <w:rFonts w:ascii="Arial" w:eastAsia="Cambria" w:hAnsi="Arial" w:cs="Arial"/>
          <w:sz w:val="20"/>
          <w:szCs w:val="20"/>
        </w:rPr>
        <w:t>. Il n’y aura pas de séance publique d’ouverture des offres.</w:t>
      </w:r>
    </w:p>
    <w:p w14:paraId="4ABDDD23" w14:textId="1A6FE8B8" w:rsidR="00DB0473" w:rsidRDefault="00DB0473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Pour tous renseignements au niveau administratif, vous pouvez contacter Laurent Deltour au (060) 310026 ou à l’adresse </w:t>
      </w:r>
      <w:hyperlink r:id="rId5" w:history="1">
        <w:r w:rsidRPr="002F4D5E">
          <w:rPr>
            <w:rStyle w:val="Lienhypertexte"/>
            <w:rFonts w:ascii="Arial" w:eastAsia="Cambria" w:hAnsi="Arial" w:cs="Arial"/>
            <w:sz w:val="20"/>
            <w:szCs w:val="20"/>
          </w:rPr>
          <w:t>laurent.deltour@viroinval.be</w:t>
        </w:r>
      </w:hyperlink>
      <w:r>
        <w:rPr>
          <w:rFonts w:ascii="Arial" w:eastAsia="Cambria" w:hAnsi="Arial" w:cs="Arial"/>
          <w:sz w:val="20"/>
          <w:szCs w:val="20"/>
        </w:rPr>
        <w:t>. Pour tous renseignements techniques, vous pouvez contacter le Département Nature et Forets, cantonnement de Viroinval</w:t>
      </w:r>
      <w:r w:rsidR="00433FEE">
        <w:rPr>
          <w:rFonts w:ascii="Arial" w:eastAsia="Cambria" w:hAnsi="Arial" w:cs="Arial"/>
          <w:sz w:val="20"/>
          <w:szCs w:val="20"/>
        </w:rPr>
        <w:t>,</w:t>
      </w:r>
      <w:r>
        <w:rPr>
          <w:rFonts w:ascii="Arial" w:eastAsia="Cambria" w:hAnsi="Arial" w:cs="Arial"/>
          <w:sz w:val="20"/>
          <w:szCs w:val="20"/>
        </w:rPr>
        <w:t xml:space="preserve"> au (060) 310291. </w:t>
      </w:r>
    </w:p>
    <w:p w14:paraId="3C80DBF8" w14:textId="36839B67" w:rsidR="00DB0473" w:rsidRDefault="00DB0473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br w:type="page"/>
      </w:r>
    </w:p>
    <w:p w14:paraId="71ED7DE1" w14:textId="77777777" w:rsidR="00DB0473" w:rsidRPr="005B1170" w:rsidRDefault="00DB0473" w:rsidP="00C26EF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</w:p>
    <w:p w14:paraId="1B236B53" w14:textId="5A70D88D" w:rsidR="00DB0473" w:rsidRDefault="00DB0473" w:rsidP="00D47AD4">
      <w:pPr>
        <w:pStyle w:val="Paragraphedeliste"/>
        <w:keepNext/>
        <w:keepLines/>
        <w:numPr>
          <w:ilvl w:val="1"/>
          <w:numId w:val="5"/>
        </w:numPr>
        <w:spacing w:before="200"/>
        <w:jc w:val="both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eastAsia="Cambria" w:hAnsi="Arial" w:cs="Arial"/>
          <w:sz w:val="22"/>
          <w:szCs w:val="22"/>
          <w:u w:val="single"/>
        </w:rPr>
        <w:t>Attribution de l’offre</w:t>
      </w:r>
    </w:p>
    <w:p w14:paraId="47633DBC" w14:textId="30CB828B" w:rsidR="00433FEE" w:rsidRDefault="00DB0473" w:rsidP="00DB0473">
      <w:pPr>
        <w:keepNext/>
        <w:keepLines/>
        <w:spacing w:before="200" w:after="0" w:line="257" w:lineRule="auto"/>
        <w:ind w:left="357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Outre le prix, qui devra être adapté, à la période d’exploitation souhaitée, le projet de développement proposé par le soumissionnaire </w:t>
      </w:r>
      <w:r w:rsidR="00433FEE">
        <w:rPr>
          <w:rFonts w:ascii="Arial" w:eastAsia="Cambria" w:hAnsi="Arial" w:cs="Arial"/>
          <w:sz w:val="20"/>
          <w:szCs w:val="20"/>
        </w:rPr>
        <w:t>sera également pris en compte lors de l’analyse des offres.</w:t>
      </w:r>
    </w:p>
    <w:p w14:paraId="74CE75BF" w14:textId="1298833F" w:rsidR="00433FEE" w:rsidRDefault="00433FEE" w:rsidP="00DB0473">
      <w:pPr>
        <w:keepNext/>
        <w:keepLines/>
        <w:spacing w:before="200" w:after="0" w:line="257" w:lineRule="auto"/>
        <w:ind w:left="357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Une préférence sera marquée à l’offre sollicitant une période d’exploitation plus longue</w:t>
      </w:r>
      <w:r w:rsidR="00732A92">
        <w:rPr>
          <w:rFonts w:ascii="Arial" w:eastAsia="Cambria" w:hAnsi="Arial" w:cs="Arial"/>
          <w:sz w:val="20"/>
          <w:szCs w:val="20"/>
        </w:rPr>
        <w:t xml:space="preserve">, comprenant un maximum de lots et </w:t>
      </w:r>
      <w:r>
        <w:rPr>
          <w:rFonts w:ascii="Arial" w:eastAsia="Cambria" w:hAnsi="Arial" w:cs="Arial"/>
          <w:sz w:val="20"/>
          <w:szCs w:val="20"/>
        </w:rPr>
        <w:t>avec un projet de développement économique et/ou de la nature sérieux.</w:t>
      </w:r>
    </w:p>
    <w:p w14:paraId="3F90CF97" w14:textId="6A9A25BA" w:rsidR="00433FEE" w:rsidRDefault="00433FEE" w:rsidP="00DB0473">
      <w:pPr>
        <w:keepNext/>
        <w:keepLines/>
        <w:spacing w:before="200" w:after="0" w:line="257" w:lineRule="auto"/>
        <w:ind w:left="357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Le soumissionnaire pourra joindre à son offre, tout document qu’il jugera utile, afin de présenter son projet de développement.</w:t>
      </w:r>
    </w:p>
    <w:p w14:paraId="26BB85D4" w14:textId="77777777" w:rsidR="00433FEE" w:rsidRDefault="00433FEE" w:rsidP="00DB0473">
      <w:pPr>
        <w:keepNext/>
        <w:keepLines/>
        <w:spacing w:before="200" w:after="0" w:line="257" w:lineRule="auto"/>
        <w:ind w:left="357"/>
        <w:jc w:val="both"/>
        <w:rPr>
          <w:rFonts w:ascii="Arial" w:eastAsia="Cambria" w:hAnsi="Arial" w:cs="Arial"/>
          <w:sz w:val="20"/>
          <w:szCs w:val="20"/>
        </w:rPr>
      </w:pPr>
    </w:p>
    <w:p w14:paraId="3EDFB17D" w14:textId="38D90B9F" w:rsidR="00C26EF6" w:rsidRPr="00134F36" w:rsidRDefault="00D47AD4" w:rsidP="00D47AD4">
      <w:pPr>
        <w:pStyle w:val="Paragraphedeliste"/>
        <w:keepNext/>
        <w:keepLines/>
        <w:numPr>
          <w:ilvl w:val="1"/>
          <w:numId w:val="5"/>
        </w:numPr>
        <w:spacing w:before="200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134F36">
        <w:rPr>
          <w:rFonts w:ascii="Arial" w:eastAsia="Cambria" w:hAnsi="Arial" w:cs="Arial"/>
          <w:sz w:val="22"/>
          <w:szCs w:val="22"/>
          <w:u w:val="single"/>
        </w:rPr>
        <w:t>Conditions d’exploitation</w:t>
      </w:r>
    </w:p>
    <w:p w14:paraId="17129921" w14:textId="448AF95D" w:rsidR="005B1170" w:rsidRPr="005B1170" w:rsidRDefault="00310231" w:rsidP="00DB0473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 xml:space="preserve">Le prélèvement ne pourra se faire que sur les arbres </w:t>
      </w:r>
      <w:r w:rsidR="005B1170" w:rsidRPr="005B1170">
        <w:rPr>
          <w:rFonts w:ascii="Arial" w:eastAsia="Cambria" w:hAnsi="Arial" w:cs="Arial"/>
          <w:sz w:val="20"/>
          <w:szCs w:val="20"/>
        </w:rPr>
        <w:t>des</w:t>
      </w:r>
      <w:r w:rsidRPr="005B1170">
        <w:rPr>
          <w:rFonts w:ascii="Arial" w:eastAsia="Cambria" w:hAnsi="Arial" w:cs="Arial"/>
          <w:sz w:val="20"/>
          <w:szCs w:val="20"/>
        </w:rPr>
        <w:t xml:space="preserve"> </w:t>
      </w:r>
      <w:r w:rsidR="00395767" w:rsidRPr="005B1170">
        <w:rPr>
          <w:rFonts w:ascii="Arial" w:eastAsia="Cambria" w:hAnsi="Arial" w:cs="Arial"/>
          <w:sz w:val="20"/>
          <w:szCs w:val="20"/>
        </w:rPr>
        <w:t xml:space="preserve">parcelles </w:t>
      </w:r>
      <w:r w:rsidR="005B1170" w:rsidRPr="005B1170">
        <w:rPr>
          <w:rFonts w:ascii="Arial" w:eastAsia="Cambria" w:hAnsi="Arial" w:cs="Arial"/>
          <w:sz w:val="20"/>
          <w:szCs w:val="20"/>
        </w:rPr>
        <w:t>suivantes </w:t>
      </w:r>
      <w:r w:rsidR="00DC1385">
        <w:rPr>
          <w:rFonts w:ascii="Arial" w:eastAsia="Cambria" w:hAnsi="Arial" w:cs="Arial"/>
          <w:sz w:val="20"/>
          <w:szCs w:val="20"/>
        </w:rPr>
        <w:t>détaillées au point 1.</w:t>
      </w:r>
    </w:p>
    <w:p w14:paraId="06D5A2B1" w14:textId="504C7A2D" w:rsidR="005B1170" w:rsidRDefault="00310231" w:rsidP="00DB0473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 xml:space="preserve">La circulation en quad sera autorisée uniquement pendant la période de récolte et sans </w:t>
      </w:r>
      <w:r w:rsidR="0029237D">
        <w:rPr>
          <w:rFonts w:ascii="Arial" w:eastAsia="Cambria" w:hAnsi="Arial" w:cs="Arial"/>
          <w:sz w:val="20"/>
          <w:szCs w:val="20"/>
        </w:rPr>
        <w:t>t</w:t>
      </w:r>
      <w:r w:rsidRPr="005B1170">
        <w:rPr>
          <w:rFonts w:ascii="Arial" w:eastAsia="Cambria" w:hAnsi="Arial" w:cs="Arial"/>
          <w:sz w:val="20"/>
          <w:szCs w:val="20"/>
        </w:rPr>
        <w:t>assement du sol et en fonction de la météo</w:t>
      </w:r>
      <w:r w:rsidR="00134F36" w:rsidRPr="005B1170">
        <w:rPr>
          <w:rFonts w:ascii="Arial" w:eastAsia="Cambria" w:hAnsi="Arial" w:cs="Arial"/>
          <w:sz w:val="20"/>
          <w:szCs w:val="20"/>
        </w:rPr>
        <w:t>.</w:t>
      </w:r>
    </w:p>
    <w:p w14:paraId="692D07E5" w14:textId="77777777" w:rsidR="00310231" w:rsidRPr="005B1170" w:rsidRDefault="00310231" w:rsidP="00DB0473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>Les trous de prélèvement devront être immédiatement rebouchés après le retrait du dispositif de récolte sur l'arbre concerné</w:t>
      </w:r>
      <w:r w:rsidR="00134F36" w:rsidRPr="005B1170">
        <w:rPr>
          <w:rFonts w:ascii="Arial" w:eastAsia="Cambria" w:hAnsi="Arial" w:cs="Arial"/>
          <w:sz w:val="20"/>
          <w:szCs w:val="20"/>
        </w:rPr>
        <w:t>.</w:t>
      </w:r>
    </w:p>
    <w:p w14:paraId="7F94D8F2" w14:textId="36A64011" w:rsidR="00310231" w:rsidRDefault="00310231" w:rsidP="00134F36">
      <w:pPr>
        <w:keepNext/>
        <w:keepLines/>
        <w:spacing w:before="200"/>
        <w:ind w:left="360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29237D">
        <w:rPr>
          <w:rFonts w:ascii="Arial" w:eastAsia="Cambria" w:hAnsi="Arial" w:cs="Arial"/>
          <w:b/>
          <w:bCs/>
          <w:sz w:val="20"/>
          <w:szCs w:val="20"/>
        </w:rPr>
        <w:t>L’agent forestier concerné devra être averti avant, pendant et après les opérations.</w:t>
      </w:r>
    </w:p>
    <w:p w14:paraId="22F48A71" w14:textId="77777777" w:rsidR="00433FEE" w:rsidRPr="0029237D" w:rsidRDefault="00433FEE" w:rsidP="00134F36">
      <w:pPr>
        <w:keepNext/>
        <w:keepLines/>
        <w:spacing w:before="200"/>
        <w:ind w:left="360"/>
        <w:jc w:val="both"/>
        <w:rPr>
          <w:rFonts w:ascii="Arial" w:eastAsia="Cambria" w:hAnsi="Arial" w:cs="Arial"/>
          <w:b/>
          <w:bCs/>
          <w:sz w:val="20"/>
          <w:szCs w:val="20"/>
        </w:rPr>
      </w:pPr>
    </w:p>
    <w:p w14:paraId="2B5CBDC5" w14:textId="3B221E86" w:rsidR="00134F36" w:rsidRPr="00134F36" w:rsidRDefault="00134F36" w:rsidP="00134F36">
      <w:pPr>
        <w:pStyle w:val="Paragraphedeliste"/>
        <w:keepNext/>
        <w:keepLines/>
        <w:numPr>
          <w:ilvl w:val="1"/>
          <w:numId w:val="5"/>
        </w:numPr>
        <w:spacing w:before="200"/>
        <w:jc w:val="both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eastAsia="Cambria" w:hAnsi="Arial" w:cs="Arial"/>
          <w:sz w:val="22"/>
          <w:szCs w:val="22"/>
          <w:u w:val="single"/>
        </w:rPr>
        <w:t>Paiement de la soumission</w:t>
      </w:r>
    </w:p>
    <w:p w14:paraId="0C53A651" w14:textId="4ECA16AF" w:rsidR="00310231" w:rsidRDefault="00134F36" w:rsidP="00134F36">
      <w:pPr>
        <w:keepNext/>
        <w:keepLines/>
        <w:spacing w:before="200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5B1170">
        <w:rPr>
          <w:rFonts w:ascii="Arial" w:eastAsia="Cambria" w:hAnsi="Arial" w:cs="Arial"/>
          <w:sz w:val="20"/>
          <w:szCs w:val="20"/>
        </w:rPr>
        <w:t>Le paiement annuel du montant de la soumission se fera de manière annuelle</w:t>
      </w:r>
      <w:r w:rsidR="00433FEE">
        <w:rPr>
          <w:rFonts w:ascii="Arial" w:eastAsia="Cambria" w:hAnsi="Arial" w:cs="Arial"/>
          <w:sz w:val="20"/>
          <w:szCs w:val="20"/>
        </w:rPr>
        <w:t>,</w:t>
      </w:r>
      <w:r w:rsidRPr="005B1170">
        <w:rPr>
          <w:rFonts w:ascii="Arial" w:eastAsia="Cambria" w:hAnsi="Arial" w:cs="Arial"/>
          <w:sz w:val="20"/>
          <w:szCs w:val="20"/>
        </w:rPr>
        <w:t xml:space="preserve"> sur présentation par la Régie Foncière d’une facture payable à 30 jours fin de mois.</w:t>
      </w:r>
    </w:p>
    <w:p w14:paraId="5209245D" w14:textId="77777777" w:rsidR="005B1170" w:rsidRPr="005B1170" w:rsidRDefault="005B1170" w:rsidP="0029237D">
      <w:pPr>
        <w:keepNext/>
        <w:keepLines/>
        <w:spacing w:before="120" w:after="120" w:line="257" w:lineRule="auto"/>
        <w:ind w:left="357"/>
        <w:jc w:val="both"/>
        <w:rPr>
          <w:rFonts w:ascii="Arial" w:eastAsia="Cambria" w:hAnsi="Arial" w:cs="Arial"/>
          <w:sz w:val="20"/>
          <w:szCs w:val="20"/>
        </w:rPr>
      </w:pPr>
    </w:p>
    <w:p w14:paraId="54694ED7" w14:textId="7525F48D" w:rsidR="00E12883" w:rsidRPr="005B1170" w:rsidRDefault="00DB53FA" w:rsidP="00433FEE">
      <w:pPr>
        <w:keepNext/>
        <w:keepLines/>
        <w:spacing w:before="200" w:after="0" w:line="240" w:lineRule="auto"/>
        <w:ind w:left="426"/>
        <w:rPr>
          <w:rFonts w:ascii="Arial" w:eastAsia="Cambria" w:hAnsi="Arial" w:cs="Arial"/>
          <w:color w:val="404040"/>
          <w:sz w:val="20"/>
          <w:szCs w:val="20"/>
        </w:rPr>
      </w:pPr>
      <w:r w:rsidRPr="005B1170">
        <w:rPr>
          <w:rFonts w:ascii="Arial" w:eastAsia="Cambria" w:hAnsi="Arial" w:cs="Arial"/>
          <w:color w:val="404040"/>
          <w:sz w:val="20"/>
          <w:szCs w:val="20"/>
        </w:rPr>
        <w:t>Fait à ....................................., le .........................................</w:t>
      </w:r>
    </w:p>
    <w:p w14:paraId="290459A9" w14:textId="77777777" w:rsidR="00433FEE" w:rsidRDefault="00433FEE" w:rsidP="00E12883">
      <w:pPr>
        <w:keepNext/>
        <w:keepLines/>
        <w:spacing w:after="0" w:line="240" w:lineRule="auto"/>
        <w:ind w:left="5954"/>
        <w:rPr>
          <w:rFonts w:ascii="Arial" w:eastAsia="Arial" w:hAnsi="Arial" w:cs="Arial"/>
          <w:sz w:val="20"/>
          <w:szCs w:val="20"/>
        </w:rPr>
      </w:pPr>
    </w:p>
    <w:p w14:paraId="6F1AFF02" w14:textId="77777777" w:rsidR="00433FEE" w:rsidRDefault="00433FEE" w:rsidP="00E12883">
      <w:pPr>
        <w:keepNext/>
        <w:keepLines/>
        <w:spacing w:after="0" w:line="240" w:lineRule="auto"/>
        <w:ind w:left="5954"/>
        <w:rPr>
          <w:rFonts w:ascii="Arial" w:eastAsia="Arial" w:hAnsi="Arial" w:cs="Arial"/>
          <w:sz w:val="20"/>
          <w:szCs w:val="20"/>
        </w:rPr>
      </w:pPr>
    </w:p>
    <w:p w14:paraId="50A8F2E7" w14:textId="77777777" w:rsidR="00433FEE" w:rsidRDefault="00433FEE" w:rsidP="00E12883">
      <w:pPr>
        <w:keepNext/>
        <w:keepLines/>
        <w:spacing w:after="0" w:line="240" w:lineRule="auto"/>
        <w:ind w:left="5954"/>
        <w:rPr>
          <w:rFonts w:ascii="Arial" w:eastAsia="Arial" w:hAnsi="Arial" w:cs="Arial"/>
          <w:sz w:val="20"/>
          <w:szCs w:val="20"/>
        </w:rPr>
      </w:pPr>
    </w:p>
    <w:p w14:paraId="079AFE1C" w14:textId="79B5DB3F" w:rsidR="00E12883" w:rsidRPr="005B1170" w:rsidRDefault="00E12883" w:rsidP="00E12883">
      <w:pPr>
        <w:keepNext/>
        <w:keepLines/>
        <w:spacing w:after="0" w:line="240" w:lineRule="auto"/>
        <w:ind w:left="5954"/>
        <w:rPr>
          <w:rFonts w:ascii="Arial" w:eastAsia="Arial" w:hAnsi="Arial" w:cs="Arial"/>
          <w:sz w:val="20"/>
          <w:szCs w:val="20"/>
        </w:rPr>
      </w:pPr>
      <w:r w:rsidRPr="005B1170">
        <w:rPr>
          <w:rFonts w:ascii="Arial" w:eastAsia="Arial" w:hAnsi="Arial" w:cs="Arial"/>
          <w:sz w:val="20"/>
          <w:szCs w:val="20"/>
        </w:rPr>
        <w:t>S</w:t>
      </w:r>
      <w:r w:rsidR="00DB53FA" w:rsidRPr="005B1170">
        <w:rPr>
          <w:rFonts w:ascii="Arial" w:eastAsia="Arial" w:hAnsi="Arial" w:cs="Arial"/>
          <w:sz w:val="20"/>
          <w:szCs w:val="20"/>
        </w:rPr>
        <w:t>ignature</w:t>
      </w:r>
      <w:r w:rsidRPr="005B1170">
        <w:rPr>
          <w:rFonts w:ascii="Arial" w:eastAsia="Arial" w:hAnsi="Arial" w:cs="Arial"/>
          <w:sz w:val="20"/>
          <w:szCs w:val="20"/>
        </w:rPr>
        <w:t>,</w:t>
      </w:r>
    </w:p>
    <w:p w14:paraId="7557DE0A" w14:textId="5AE8AC31" w:rsidR="00DB53FA" w:rsidRPr="005B1170" w:rsidRDefault="00E12883" w:rsidP="00E12883">
      <w:pPr>
        <w:keepNext/>
        <w:keepLines/>
        <w:spacing w:after="0" w:line="240" w:lineRule="auto"/>
        <w:ind w:left="5954"/>
        <w:rPr>
          <w:rFonts w:ascii="Arial" w:eastAsia="Arial" w:hAnsi="Arial" w:cs="Arial"/>
          <w:sz w:val="20"/>
          <w:szCs w:val="20"/>
        </w:rPr>
      </w:pPr>
      <w:r w:rsidRPr="005B1170">
        <w:rPr>
          <w:rFonts w:ascii="Arial" w:eastAsia="Arial" w:hAnsi="Arial" w:cs="Arial"/>
          <w:sz w:val="20"/>
          <w:szCs w:val="20"/>
        </w:rPr>
        <w:t>Mention lu et approuvé,</w:t>
      </w:r>
    </w:p>
    <w:p w14:paraId="46EE2F20" w14:textId="77777777" w:rsidR="00EA1260" w:rsidRPr="00DB53FA" w:rsidRDefault="00EA1260" w:rsidP="00E12883">
      <w:pPr>
        <w:spacing w:after="0"/>
      </w:pPr>
    </w:p>
    <w:sectPr w:rsidR="00EA1260" w:rsidRPr="00DB53FA" w:rsidSect="00134F3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B38"/>
    <w:multiLevelType w:val="multilevel"/>
    <w:tmpl w:val="F13A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123AE6"/>
    <w:multiLevelType w:val="multilevel"/>
    <w:tmpl w:val="751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A100F"/>
    <w:multiLevelType w:val="hybridMultilevel"/>
    <w:tmpl w:val="933030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434"/>
    <w:multiLevelType w:val="hybridMultilevel"/>
    <w:tmpl w:val="FA14866A"/>
    <w:lvl w:ilvl="0" w:tplc="66CC11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DE7ECF"/>
    <w:multiLevelType w:val="multilevel"/>
    <w:tmpl w:val="62F858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17A470F"/>
    <w:multiLevelType w:val="hybridMultilevel"/>
    <w:tmpl w:val="9D3A33B8"/>
    <w:lvl w:ilvl="0" w:tplc="07CEA71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3CC3"/>
    <w:multiLevelType w:val="multilevel"/>
    <w:tmpl w:val="78AA8E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FA"/>
    <w:rsid w:val="00010CB7"/>
    <w:rsid w:val="00134F36"/>
    <w:rsid w:val="0029237D"/>
    <w:rsid w:val="00310231"/>
    <w:rsid w:val="00341EB0"/>
    <w:rsid w:val="00395767"/>
    <w:rsid w:val="004048F5"/>
    <w:rsid w:val="00421BA1"/>
    <w:rsid w:val="004318D0"/>
    <w:rsid w:val="00433FEE"/>
    <w:rsid w:val="00481802"/>
    <w:rsid w:val="004D5C6D"/>
    <w:rsid w:val="005B1170"/>
    <w:rsid w:val="0067162E"/>
    <w:rsid w:val="00685BA3"/>
    <w:rsid w:val="00715CAE"/>
    <w:rsid w:val="00732A92"/>
    <w:rsid w:val="00770B23"/>
    <w:rsid w:val="00835D3A"/>
    <w:rsid w:val="00AA1850"/>
    <w:rsid w:val="00AB085D"/>
    <w:rsid w:val="00B640F0"/>
    <w:rsid w:val="00BC4241"/>
    <w:rsid w:val="00C02996"/>
    <w:rsid w:val="00C26EF6"/>
    <w:rsid w:val="00D47AD4"/>
    <w:rsid w:val="00D50A3B"/>
    <w:rsid w:val="00D546B1"/>
    <w:rsid w:val="00DB0473"/>
    <w:rsid w:val="00DB53FA"/>
    <w:rsid w:val="00DC1385"/>
    <w:rsid w:val="00DD6372"/>
    <w:rsid w:val="00E12883"/>
    <w:rsid w:val="00EA1260"/>
    <w:rsid w:val="00F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76A36"/>
  <w15:chartTrackingRefBased/>
  <w15:docId w15:val="{25F62EA7-4FA8-4C76-B035-AA0535B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AE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5C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0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1EB0"/>
    <w:rPr>
      <w:b/>
      <w:bCs/>
    </w:rPr>
  </w:style>
  <w:style w:type="character" w:styleId="Lienhypertexte">
    <w:name w:val="Hyperlink"/>
    <w:basedOn w:val="Policepardfaut"/>
    <w:rsid w:val="00D50A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t.deltour@viroinva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Deltour</dc:creator>
  <cp:keywords/>
  <dc:description/>
  <cp:lastModifiedBy>Leilla Meddouri</cp:lastModifiedBy>
  <cp:revision>2</cp:revision>
  <dcterms:created xsi:type="dcterms:W3CDTF">2021-10-13T13:37:00Z</dcterms:created>
  <dcterms:modified xsi:type="dcterms:W3CDTF">2021-10-13T13:37:00Z</dcterms:modified>
</cp:coreProperties>
</file>